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Experience verification closeout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when leaving an employer, changing supervisors, or finishing a period of supervised experience.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is a preparation aid, not the Experience Verification form submitted to the Board.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Select the correct Board form</w:t>
            </w:r>
          </w:p>
          <w:p>
            <w:pPr>
              <w:spacing w:after="80"/>
            </w:pPr>
            <w:r>
              <w:t>Use the current form for AMFT, ASW, or APCC experience and the applicable in-state or out-of-state path.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LMFT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Reconcile dates</w:t>
            </w:r>
          </w:p>
          <w:p>
            <w:pPr>
              <w:spacing w:after="80"/>
            </w:pPr>
            <w:r>
              <w:t>Compare first and last dates across agreements, weekly logs, payroll, and your own total.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LCSW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Reconcile categories</w:t>
            </w:r>
          </w:p>
          <w:p>
            <w:pPr>
              <w:spacing w:after="80"/>
            </w:pPr>
            <w:r>
              <w:t>Confirm that category totals can be traced back to contemporaneous weekly records.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BBS: LPCC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Resolve corrections before signature</w:t>
            </w:r>
          </w:p>
          <w:p>
            <w:pPr>
              <w:spacing w:after="80"/>
            </w:pPr>
            <w:r>
              <w:t>Document why a total changed and preserve the corrected signed record.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BBS: statutes, regulations, and law changes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delivery and custody</w:t>
            </w:r>
          </w:p>
          <w:p>
            <w:pPr>
              <w:spacing w:after="80"/>
            </w:pPr>
            <w:r>
              <w:t>Note who completed the verification, when it was delivered, and where your copy is secured.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LMFT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Preserve contact continuity</w:t>
            </w:r>
          </w:p>
          <w:p>
            <w:pPr>
              <w:spacing w:after="80"/>
            </w:pPr>
            <w:r>
              <w:t>Keep an organization-level route for later questions without placing personal details in this worksheet.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LCSW resources and forms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BBS: LMFT resources and forms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BBS: LCSW resources and forms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BBS: LPCC resources and forms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BBS: statutes, regulations, and law changes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bs.ca.gov/resources/lmft.html" TargetMode="External"/><Relationship Id="rId12" Type="http://schemas.openxmlformats.org/officeDocument/2006/relationships/hyperlink" Target="https://www.bbs.ca.gov/resources/lcsw.html" TargetMode="External"/><Relationship Id="rId13" Type="http://schemas.openxmlformats.org/officeDocument/2006/relationships/hyperlink" Target="https://www.bbs.ca.gov/resources/lpcc.html" TargetMode="External"/><Relationship Id="rId14" Type="http://schemas.openxmlformats.org/officeDocument/2006/relationships/hyperlink" Target="https://www.bbs.ca.gov/about/law_re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verification closeout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