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Office accessibility walkthrough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Use before signing a lease, opening a room, and after changes to entrances, furniture, policies, or communication methods.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is not an ADA survey, code inspection, architectural certification, or individualized accommodation decision.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Walk the arrival route</w:t>
            </w:r>
          </w:p>
          <w:p>
            <w:pPr>
              <w:spacing w:after="80"/>
            </w:pPr>
            <w:r>
              <w:t>Check parking or drop-off, public transit information, paths, slopes, surfaces, doors, elevators, and signage.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ADA.gov: guidance for businesses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Check the therapy room</w:t>
            </w:r>
          </w:p>
          <w:p>
            <w:pPr>
              <w:spacing w:after="80"/>
            </w:pPr>
            <w:r>
              <w:t>Review clear routes, seating choices, turning space, lighting, sound, and access to exits.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ADA.gov: guidance for businesses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Check shared facilities</w:t>
            </w:r>
          </w:p>
          <w:p>
            <w:pPr>
              <w:spacing w:after="80"/>
            </w:pPr>
            <w:r>
              <w:t>Include reception, restrooms, drinking water, payment, and any building-controlled spaces clients use.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ADA.gov: guidance for businesses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Review communication access</w:t>
            </w:r>
          </w:p>
          <w:p>
            <w:pPr>
              <w:spacing w:after="80"/>
            </w:pPr>
            <w:r>
              <w:t>Map phone, web, forms, captions, interpreters, and other auxiliary-aid pathways.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ADA.gov: guidance for businesses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Test policy flexibility</w:t>
            </w:r>
          </w:p>
          <w:p>
            <w:pPr>
              <w:spacing w:after="80"/>
            </w:pPr>
            <w:r>
              <w:t>Identify rules or routines that may require reasonable modification and who can approve it.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ADA.gov: guidance for businesses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Create an owner-and-date log</w:t>
            </w:r>
          </w:p>
          <w:p>
            <w:pPr>
              <w:spacing w:after="80"/>
            </w:pPr>
            <w:r>
              <w:t>Record barriers, interim routes, responsible parties, due dates, and professional review needed.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ADA.gov: guidance for businesses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ADA.gov: guidance for businesses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ada.gov/topics/title-ii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accessibility walkthrough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