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Practice expense recordkeeping map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when setting up bookkeeping and during monthly close, not only at tax time.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decide deductibility, accounting method, payroll treatment, or tax classification.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Choose stable categories</w:t>
            </w:r>
          </w:p>
          <w:p>
            <w:pPr>
              <w:spacing w:after="80"/>
            </w:pPr>
            <w:r>
              <w:t>Use categories that match the practice and can be reconciled consistently over time.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Define acceptable evidence</w:t>
            </w:r>
          </w:p>
          <w:p>
            <w:pPr>
              <w:spacing w:after="80"/>
            </w:pPr>
            <w:r>
              <w:t>For each category, record which receipt, invoice, contract, mileage, statement, or allocation record is retained.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Separate business and personal</w:t>
            </w:r>
          </w:p>
          <w:p>
            <w:pPr>
              <w:spacing w:after="80"/>
            </w:pPr>
            <w:r>
              <w:t>Document mixed-use allocations and avoid relying on account location as the only business-purpose evidence.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Reconcile monthly</w:t>
            </w:r>
          </w:p>
          <w:p>
            <w:pPr>
              <w:spacing w:after="80"/>
            </w:pPr>
            <w:r>
              <w:t>Compare ledger, bank, card, payment processor, invoices, refunds, and outstanding items.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Protect sensitive records</w:t>
            </w:r>
          </w:p>
          <w:p>
            <w:pPr>
              <w:spacing w:after="80"/>
            </w:pPr>
            <w:r>
              <w:t>Map access, encryption, backup, retention, and secure sharing with accountants or bookkeepers.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Close with an exception log</w:t>
            </w:r>
          </w:p>
          <w:p>
            <w:pPr>
              <w:spacing w:after="80"/>
            </w:pPr>
            <w:r>
              <w:t>Record missing evidence, unusual transactions, corrections, and questions for professional review.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IRS: recordkeeping for individuals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IRS: recordkeeping for individuals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HHS: Security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rs.gov/businesses/small-businesses-self-employed/recordkeeping" TargetMode="External"/><Relationship Id="rId12" Type="http://schemas.openxmlformats.org/officeDocument/2006/relationships/hyperlink" Target="https://www.hhs.gov/hipaa/for-professionals/securit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expense recordkeeping map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